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40" w:rsidRDefault="00675740" w:rsidP="00675740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Результаты государственной итоговой аттестации</w:t>
      </w:r>
    </w:p>
    <w:p w:rsidR="00675740" w:rsidRDefault="00B96863" w:rsidP="00675740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в 2023 - 2024</w:t>
      </w:r>
      <w:r w:rsidR="00675740">
        <w:rPr>
          <w:b/>
          <w:spacing w:val="-2"/>
          <w:sz w:val="28"/>
          <w:szCs w:val="28"/>
        </w:rPr>
        <w:t xml:space="preserve">  учебном году МАОУ СОШ № 36</w:t>
      </w:r>
    </w:p>
    <w:p w:rsidR="00675740" w:rsidRDefault="00675740" w:rsidP="00675740">
      <w:pPr>
        <w:jc w:val="center"/>
        <w:rPr>
          <w:b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693"/>
      </w:tblGrid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jc w:val="center"/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9 класс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Количество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178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 xml:space="preserve">Допущено до экзаменов выпускников: </w:t>
            </w:r>
          </w:p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- 2024</w:t>
            </w:r>
            <w:r w:rsidR="00675740" w:rsidRPr="0058071C">
              <w:rPr>
                <w:spacing w:val="-2"/>
                <w:sz w:val="28"/>
                <w:szCs w:val="28"/>
              </w:rPr>
              <w:t xml:space="preserve">_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178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Не допущено до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Получили аттестат: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175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Из них аттестат особого образца с отличием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Оставлено на второй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Сокращено число экзаменов до 2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B9686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Сокращено число экзаменов до 3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0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Награждены похвальными грамотами «За особые успехи в изучении отдельных предметов»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0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 xml:space="preserve">Получили образование в форме семейного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675740" w:rsidRDefault="00675740" w:rsidP="00675740">
      <w:pPr>
        <w:jc w:val="center"/>
        <w:rPr>
          <w:b/>
          <w:spacing w:val="-2"/>
          <w:sz w:val="28"/>
          <w:szCs w:val="28"/>
        </w:rPr>
      </w:pPr>
    </w:p>
    <w:p w:rsidR="00675740" w:rsidRDefault="00675740" w:rsidP="00675740">
      <w:pPr>
        <w:suppressAutoHyphens/>
        <w:jc w:val="center"/>
        <w:rPr>
          <w:b/>
          <w:spacing w:val="-2"/>
          <w:sz w:val="28"/>
        </w:rPr>
      </w:pPr>
      <w:r w:rsidRPr="00E94DEA">
        <w:rPr>
          <w:b/>
          <w:spacing w:val="-2"/>
          <w:sz w:val="28"/>
        </w:rPr>
        <w:t>Результаты госу</w:t>
      </w:r>
      <w:r>
        <w:rPr>
          <w:b/>
          <w:spacing w:val="-2"/>
          <w:sz w:val="28"/>
        </w:rPr>
        <w:t>дарственной итоговой аттестации</w:t>
      </w:r>
    </w:p>
    <w:p w:rsidR="00675740" w:rsidRDefault="00675740" w:rsidP="00675740">
      <w:pPr>
        <w:suppressAutoHyphens/>
        <w:jc w:val="center"/>
        <w:rPr>
          <w:b/>
          <w:spacing w:val="-2"/>
          <w:sz w:val="28"/>
        </w:rPr>
      </w:pPr>
      <w:r w:rsidRPr="00E94DEA">
        <w:rPr>
          <w:b/>
          <w:spacing w:val="-2"/>
          <w:sz w:val="28"/>
        </w:rPr>
        <w:t>выпускников 9-х классов (по предметам)</w:t>
      </w:r>
    </w:p>
    <w:p w:rsidR="00B96863" w:rsidRDefault="00B96863" w:rsidP="00B96863">
      <w:pPr>
        <w:suppressAutoHyphens/>
        <w:jc w:val="center"/>
        <w:rPr>
          <w:b/>
          <w:spacing w:val="-2"/>
          <w:sz w:val="10"/>
          <w:szCs w:val="10"/>
          <w:highlight w:val="yellow"/>
          <w:lang w:eastAsia="zh-C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958"/>
        <w:gridCol w:w="478"/>
        <w:gridCol w:w="427"/>
        <w:gridCol w:w="567"/>
        <w:gridCol w:w="426"/>
        <w:gridCol w:w="228"/>
        <w:gridCol w:w="906"/>
        <w:gridCol w:w="1275"/>
        <w:gridCol w:w="690"/>
        <w:gridCol w:w="444"/>
        <w:gridCol w:w="993"/>
      </w:tblGrid>
      <w:tr w:rsidR="00B96863" w:rsidTr="00B96863">
        <w:trPr>
          <w:trHeight w:val="479"/>
          <w:jc w:val="center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18"/>
              </w:rPr>
              <w:t>Предмет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jc w:val="center"/>
              <w:rPr>
                <w:spacing w:val="-2"/>
                <w:sz w:val="20"/>
                <w:szCs w:val="18"/>
              </w:rPr>
            </w:pPr>
            <w:r w:rsidRPr="00B96863">
              <w:rPr>
                <w:spacing w:val="-2"/>
                <w:sz w:val="20"/>
                <w:szCs w:val="18"/>
              </w:rPr>
              <w:t xml:space="preserve">Число </w:t>
            </w:r>
            <w:proofErr w:type="gramStart"/>
            <w:r w:rsidRPr="00B96863">
              <w:rPr>
                <w:spacing w:val="-2"/>
                <w:sz w:val="20"/>
                <w:szCs w:val="18"/>
              </w:rPr>
              <w:t>сдающих</w:t>
            </w:r>
            <w:proofErr w:type="gramEnd"/>
          </w:p>
          <w:p w:rsidR="00B96863" w:rsidRPr="00B96863" w:rsidRDefault="00B96863">
            <w:pPr>
              <w:suppressAutoHyphens/>
              <w:jc w:val="center"/>
              <w:rPr>
                <w:spacing w:val="-2"/>
                <w:sz w:val="20"/>
                <w:szCs w:val="18"/>
              </w:rPr>
            </w:pPr>
            <w:r w:rsidRPr="00B96863">
              <w:rPr>
                <w:spacing w:val="-2"/>
                <w:sz w:val="20"/>
                <w:szCs w:val="18"/>
              </w:rPr>
              <w:t>человек</w:t>
            </w:r>
          </w:p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18"/>
              </w:rPr>
              <w:t xml:space="preserve"> 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18"/>
              </w:rPr>
              <w:t>Получили отметки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jc w:val="center"/>
              <w:rPr>
                <w:spacing w:val="-2"/>
                <w:sz w:val="20"/>
                <w:szCs w:val="18"/>
              </w:rPr>
            </w:pPr>
            <w:r w:rsidRPr="00B96863">
              <w:rPr>
                <w:spacing w:val="-2"/>
                <w:sz w:val="20"/>
                <w:szCs w:val="18"/>
              </w:rPr>
              <w:t>Качество</w:t>
            </w:r>
          </w:p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18"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jc w:val="center"/>
              <w:rPr>
                <w:spacing w:val="-2"/>
                <w:sz w:val="20"/>
                <w:szCs w:val="18"/>
              </w:rPr>
            </w:pPr>
            <w:proofErr w:type="spellStart"/>
            <w:r w:rsidRPr="00B96863">
              <w:rPr>
                <w:spacing w:val="-2"/>
                <w:sz w:val="20"/>
                <w:szCs w:val="18"/>
              </w:rPr>
              <w:t>Обученность</w:t>
            </w:r>
            <w:proofErr w:type="spellEnd"/>
          </w:p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18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18"/>
              </w:rPr>
              <w:t>Средний первичный балл (ОГЭ)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63" w:rsidRPr="00B96863" w:rsidRDefault="00B96863">
            <w:pPr>
              <w:suppressAutoHyphens/>
              <w:jc w:val="center"/>
              <w:rPr>
                <w:spacing w:val="-2"/>
                <w:sz w:val="20"/>
                <w:szCs w:val="18"/>
              </w:rPr>
            </w:pPr>
            <w:r w:rsidRPr="00B96863">
              <w:rPr>
                <w:spacing w:val="-2"/>
                <w:sz w:val="20"/>
                <w:szCs w:val="18"/>
              </w:rPr>
              <w:t>Качество по итогам года %</w:t>
            </w:r>
          </w:p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pacing w:val="-2"/>
                <w:sz w:val="20"/>
                <w:szCs w:val="18"/>
                <w:lang w:eastAsia="en-US"/>
              </w:rPr>
            </w:pPr>
          </w:p>
        </w:tc>
      </w:tr>
      <w:tr w:rsidR="00B96863" w:rsidTr="00B96863">
        <w:trPr>
          <w:trHeight w:val="268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z w:val="20"/>
                <w:lang w:eastAsia="zh-CN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z w:val="20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z w:val="20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z w:val="20"/>
                <w:lang w:eastAsia="zh-CN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z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pacing w:val="-2"/>
                <w:sz w:val="20"/>
                <w:szCs w:val="18"/>
                <w:lang w:eastAsia="en-US"/>
              </w:rPr>
            </w:pPr>
          </w:p>
        </w:tc>
      </w:tr>
      <w:tr w:rsidR="00B96863" w:rsidTr="00B96863">
        <w:trPr>
          <w:trHeight w:val="232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Русский  язык (ОГЭ+ГВЭ)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98,9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67</w:t>
            </w:r>
          </w:p>
        </w:tc>
      </w:tr>
      <w:tr w:rsidR="00B96863" w:rsidTr="00B96863">
        <w:trPr>
          <w:trHeight w:val="232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 xml:space="preserve">Математика (ОГЭ+ГВЭ)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98,9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46,9</w:t>
            </w:r>
          </w:p>
        </w:tc>
      </w:tr>
      <w:tr w:rsidR="00B96863" w:rsidTr="00B96863">
        <w:trPr>
          <w:trHeight w:val="232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Английский язык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73,7</w:t>
            </w:r>
          </w:p>
        </w:tc>
      </w:tr>
      <w:tr w:rsidR="00B96863" w:rsidTr="00B96863">
        <w:trPr>
          <w:trHeight w:val="216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Биология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85,3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64</w:t>
            </w:r>
          </w:p>
        </w:tc>
      </w:tr>
      <w:tr w:rsidR="00B96863" w:rsidTr="00B96863">
        <w:trPr>
          <w:trHeight w:val="232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География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76,5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65,8</w:t>
            </w:r>
          </w:p>
        </w:tc>
      </w:tr>
      <w:tr w:rsidR="00B96863" w:rsidTr="00B96863">
        <w:trPr>
          <w:trHeight w:val="216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Информатика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85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98,8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76,7</w:t>
            </w:r>
          </w:p>
        </w:tc>
      </w:tr>
      <w:tr w:rsidR="00B96863" w:rsidTr="00B96863">
        <w:trPr>
          <w:trHeight w:val="232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История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55,1</w:t>
            </w:r>
          </w:p>
        </w:tc>
      </w:tr>
      <w:tr w:rsidR="00B96863" w:rsidTr="00B96863">
        <w:trPr>
          <w:trHeight w:val="232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Литература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80,3</w:t>
            </w:r>
          </w:p>
        </w:tc>
      </w:tr>
      <w:tr w:rsidR="00B96863" w:rsidTr="00B96863">
        <w:trPr>
          <w:trHeight w:val="216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Обществознание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76,4</w:t>
            </w:r>
          </w:p>
        </w:tc>
      </w:tr>
      <w:tr w:rsidR="00B96863" w:rsidTr="00B96863">
        <w:trPr>
          <w:trHeight w:val="232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Физика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56,7</w:t>
            </w:r>
          </w:p>
        </w:tc>
      </w:tr>
      <w:tr w:rsidR="00B96863" w:rsidTr="00B96863">
        <w:trPr>
          <w:trHeight w:val="216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Химия ОГЭ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78,5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rPr>
                <w:sz w:val="20"/>
                <w:lang w:eastAsia="zh-CN"/>
              </w:rPr>
            </w:pPr>
            <w:r w:rsidRPr="00B96863">
              <w:rPr>
                <w:spacing w:val="-2"/>
                <w:sz w:val="20"/>
                <w:szCs w:val="20"/>
              </w:rPr>
              <w:t>70,4</w:t>
            </w:r>
          </w:p>
        </w:tc>
      </w:tr>
      <w:tr w:rsidR="00B96863" w:rsidTr="00B96863">
        <w:trPr>
          <w:trHeight w:val="522"/>
          <w:jc w:val="center"/>
        </w:trPr>
        <w:tc>
          <w:tcPr>
            <w:tcW w:w="20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76" w:lineRule="auto"/>
              <w:ind w:left="1049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kern w:val="2"/>
                <w:sz w:val="20"/>
                <w:highlight w:val="yellow"/>
              </w:rPr>
              <w:t xml:space="preserve">                                 </w:t>
            </w:r>
            <w:r w:rsidRPr="00B96863">
              <w:rPr>
                <w:kern w:val="2"/>
                <w:sz w:val="20"/>
              </w:rPr>
              <w:t>Итого</w:t>
            </w:r>
          </w:p>
        </w:tc>
        <w:tc>
          <w:tcPr>
            <w:tcW w:w="1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kern w:val="2"/>
                <w:sz w:val="20"/>
                <w:szCs w:val="20"/>
              </w:rPr>
              <w:t>на обязательных экзаменах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kern w:val="2"/>
                <w:sz w:val="20"/>
                <w:szCs w:val="20"/>
              </w:rPr>
              <w:t>по выбору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итого</w:t>
            </w:r>
          </w:p>
        </w:tc>
      </w:tr>
      <w:tr w:rsidR="00B96863" w:rsidTr="00B96863">
        <w:trPr>
          <w:trHeight w:val="783"/>
          <w:jc w:val="center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z w:val="2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jc w:val="center"/>
              <w:textAlignment w:val="baseline"/>
              <w:rPr>
                <w:kern w:val="2"/>
                <w:sz w:val="20"/>
                <w:szCs w:val="20"/>
              </w:rPr>
            </w:pPr>
            <w:r w:rsidRPr="00B96863">
              <w:rPr>
                <w:kern w:val="2"/>
                <w:sz w:val="20"/>
                <w:szCs w:val="20"/>
              </w:rPr>
              <w:t>качество</w:t>
            </w:r>
          </w:p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kern w:val="2"/>
                <w:sz w:val="20"/>
                <w:szCs w:val="20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jc w:val="center"/>
              <w:textAlignment w:val="baseline"/>
              <w:rPr>
                <w:kern w:val="2"/>
                <w:sz w:val="20"/>
                <w:szCs w:val="20"/>
              </w:rPr>
            </w:pPr>
            <w:proofErr w:type="spellStart"/>
            <w:r w:rsidRPr="00B96863">
              <w:rPr>
                <w:kern w:val="2"/>
                <w:sz w:val="20"/>
                <w:szCs w:val="20"/>
              </w:rPr>
              <w:t>обученн</w:t>
            </w:r>
            <w:proofErr w:type="spellEnd"/>
            <w:r w:rsidRPr="00B96863">
              <w:rPr>
                <w:kern w:val="2"/>
                <w:sz w:val="20"/>
                <w:szCs w:val="20"/>
              </w:rPr>
              <w:t>.</w:t>
            </w:r>
          </w:p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kern w:val="2"/>
                <w:sz w:val="20"/>
                <w:szCs w:val="20"/>
              </w:rPr>
              <w:t>%</w:t>
            </w:r>
          </w:p>
        </w:tc>
        <w:tc>
          <w:tcPr>
            <w:tcW w:w="1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jc w:val="center"/>
              <w:textAlignment w:val="baseline"/>
              <w:rPr>
                <w:kern w:val="2"/>
                <w:sz w:val="20"/>
                <w:szCs w:val="20"/>
              </w:rPr>
            </w:pPr>
            <w:r w:rsidRPr="00B96863">
              <w:rPr>
                <w:kern w:val="2"/>
                <w:sz w:val="20"/>
                <w:szCs w:val="20"/>
              </w:rPr>
              <w:t>качество</w:t>
            </w:r>
          </w:p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kern w:val="2"/>
                <w:sz w:val="20"/>
                <w:szCs w:val="20"/>
              </w:rPr>
              <w:t>%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jc w:val="center"/>
              <w:textAlignment w:val="baseline"/>
              <w:rPr>
                <w:kern w:val="2"/>
                <w:sz w:val="20"/>
                <w:szCs w:val="20"/>
              </w:rPr>
            </w:pPr>
            <w:proofErr w:type="spellStart"/>
            <w:r w:rsidRPr="00B96863">
              <w:rPr>
                <w:kern w:val="2"/>
                <w:sz w:val="20"/>
                <w:szCs w:val="20"/>
              </w:rPr>
              <w:t>обученн</w:t>
            </w:r>
            <w:proofErr w:type="spellEnd"/>
          </w:p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kern w:val="2"/>
                <w:sz w:val="20"/>
                <w:szCs w:val="20"/>
              </w:rPr>
              <w:t>%.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jc w:val="center"/>
              <w:textAlignment w:val="baseline"/>
              <w:rPr>
                <w:color w:val="000000"/>
                <w:kern w:val="2"/>
                <w:sz w:val="20"/>
                <w:szCs w:val="20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качество</w:t>
            </w:r>
          </w:p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%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jc w:val="center"/>
              <w:textAlignment w:val="baseline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 w:rsidRPr="00B96863">
              <w:rPr>
                <w:color w:val="000000"/>
                <w:kern w:val="2"/>
                <w:sz w:val="20"/>
                <w:szCs w:val="20"/>
              </w:rPr>
              <w:t>обученность</w:t>
            </w:r>
            <w:proofErr w:type="spellEnd"/>
          </w:p>
          <w:p w:rsidR="00B96863" w:rsidRPr="00B96863" w:rsidRDefault="00B96863">
            <w:pPr>
              <w:suppressAutoHyphens/>
              <w:spacing w:line="276" w:lineRule="auto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%</w:t>
            </w:r>
          </w:p>
        </w:tc>
      </w:tr>
      <w:tr w:rsidR="00B96863" w:rsidTr="00B96863">
        <w:trPr>
          <w:trHeight w:val="297"/>
          <w:jc w:val="center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863" w:rsidRPr="00B96863" w:rsidRDefault="00B96863">
            <w:pPr>
              <w:rPr>
                <w:sz w:val="2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88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64,4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88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sz w:val="20"/>
                <w:szCs w:val="20"/>
              </w:rPr>
              <w:t>98,9</w:t>
            </w:r>
          </w:p>
        </w:tc>
        <w:tc>
          <w:tcPr>
            <w:tcW w:w="1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88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70,3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88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99,8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88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67,4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B96863" w:rsidRPr="00B96863" w:rsidRDefault="00B96863">
            <w:pPr>
              <w:suppressAutoHyphens/>
              <w:spacing w:line="288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B96863">
              <w:rPr>
                <w:color w:val="000000"/>
                <w:kern w:val="2"/>
                <w:sz w:val="20"/>
                <w:szCs w:val="20"/>
              </w:rPr>
              <w:t>99,4</w:t>
            </w:r>
          </w:p>
        </w:tc>
      </w:tr>
    </w:tbl>
    <w:p w:rsidR="00B96863" w:rsidRDefault="00B96863" w:rsidP="00B9686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6863" w:rsidRDefault="00B96863" w:rsidP="00675740">
      <w:pPr>
        <w:suppressAutoHyphens/>
        <w:jc w:val="center"/>
        <w:rPr>
          <w:b/>
          <w:spacing w:val="-2"/>
          <w:sz w:val="28"/>
        </w:rPr>
      </w:pPr>
    </w:p>
    <w:p w:rsidR="00675740" w:rsidRDefault="00675740" w:rsidP="00675740">
      <w:pPr>
        <w:rPr>
          <w:b/>
          <w:spacing w:val="-2"/>
          <w:sz w:val="22"/>
          <w:szCs w:val="22"/>
        </w:rPr>
      </w:pPr>
    </w:p>
    <w:p w:rsidR="00010474" w:rsidRDefault="00010474" w:rsidP="00675740">
      <w:pPr>
        <w:rPr>
          <w:b/>
          <w:spacing w:val="-2"/>
          <w:sz w:val="22"/>
          <w:szCs w:val="22"/>
        </w:rPr>
      </w:pPr>
      <w:bookmarkStart w:id="0" w:name="_GoBack"/>
      <w:bookmarkEnd w:id="0"/>
    </w:p>
    <w:p w:rsidR="00010474" w:rsidRDefault="00010474" w:rsidP="00675740">
      <w:pPr>
        <w:rPr>
          <w:b/>
          <w:spacing w:val="-2"/>
          <w:sz w:val="22"/>
          <w:szCs w:val="22"/>
        </w:rPr>
      </w:pPr>
    </w:p>
    <w:p w:rsidR="00F81628" w:rsidRDefault="00F81628"/>
    <w:sectPr w:rsidR="00F8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40"/>
    <w:rsid w:val="00010474"/>
    <w:rsid w:val="000B705A"/>
    <w:rsid w:val="00144E58"/>
    <w:rsid w:val="003856A1"/>
    <w:rsid w:val="004C6DF9"/>
    <w:rsid w:val="00596F05"/>
    <w:rsid w:val="00675740"/>
    <w:rsid w:val="006A2129"/>
    <w:rsid w:val="007A25FC"/>
    <w:rsid w:val="00B96863"/>
    <w:rsid w:val="00CF745C"/>
    <w:rsid w:val="00DA2769"/>
    <w:rsid w:val="00F8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2022-07-18T10:16:00Z</dcterms:created>
  <dcterms:modified xsi:type="dcterms:W3CDTF">2024-07-02T07:00:00Z</dcterms:modified>
</cp:coreProperties>
</file>